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1" w:rightFromText="171" w:vertAnchor="text" w:tblpX="-445"/>
        <w:tblW w:w="15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620"/>
        <w:gridCol w:w="10064"/>
      </w:tblGrid>
      <w:tr w:rsidR="006E5ED2" w:rsidRPr="00A90002" w:rsidTr="000B7AB4">
        <w:tc>
          <w:tcPr>
            <w:tcW w:w="1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D2" w:rsidRPr="00A90002" w:rsidRDefault="006E5ED2" w:rsidP="000B7AB4">
            <w:pPr>
              <w:spacing w:after="0" w:line="240" w:lineRule="auto"/>
              <w:ind w:firstLine="459"/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6E5ED2" w:rsidRPr="00A90002" w:rsidRDefault="006E5ED2" w:rsidP="000B7AB4">
            <w:pPr>
              <w:spacing w:after="0" w:line="240" w:lineRule="auto"/>
              <w:ind w:firstLine="459"/>
              <w:jc w:val="center"/>
              <w:rPr>
                <w:rFonts w:cs="Times New Roman"/>
                <w:b/>
                <w:i/>
                <w:szCs w:val="28"/>
              </w:rPr>
            </w:pPr>
            <w:r w:rsidRPr="00A90002">
              <w:rPr>
                <w:rFonts w:cs="Times New Roman"/>
                <w:b/>
                <w:i/>
                <w:szCs w:val="28"/>
              </w:rPr>
              <w:t>Предпринимательство</w:t>
            </w:r>
          </w:p>
        </w:tc>
      </w:tr>
      <w:tr w:rsidR="006E5ED2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D2" w:rsidRPr="00A90002" w:rsidRDefault="006E5ED2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D2" w:rsidRPr="00A90002" w:rsidRDefault="006E5ED2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Рост цен на продукты и лекарственные средства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D2" w:rsidRPr="00A90002" w:rsidRDefault="006E5ED2" w:rsidP="000B7AB4">
            <w:pPr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В соответствии с действующим законодательством розничные цены на продовольственные товары не подлежат государственному регулированию. </w:t>
            </w:r>
          </w:p>
          <w:p w:rsidR="006E5ED2" w:rsidRPr="00A90002" w:rsidRDefault="006E5ED2" w:rsidP="000B7AB4">
            <w:pPr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Хозяйствующие субъекты, осуществляющие торговую деятельность, самостоятельно определяют цены на продаваемые товары. </w:t>
            </w:r>
          </w:p>
          <w:p w:rsidR="006E5ED2" w:rsidRPr="00A90002" w:rsidRDefault="006E5ED2" w:rsidP="000B7AB4">
            <w:pPr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Полномочия по регулированию розничных цен у региональных органов исполнительной власти отсутствуют.</w:t>
            </w:r>
          </w:p>
          <w:p w:rsidR="006E5ED2" w:rsidRPr="00A90002" w:rsidRDefault="006E5ED2" w:rsidP="000B7AB4">
            <w:pPr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Розничная цена зависит от отпускной цены производителя, оптовой надбавки (если товар проходит через посредников), торговой надбавки магазина. В размер надбавки закладываются издержки предприятия по транспортировке, заработной плате сотрудников, оплате аренды помещений, коммунальных услуг и другие расходы. Кроме того, стоимость товара имеет определенную зависимость и от спроса на него. Размер торговой наценки является свободным, исключение составляют товары, на которые осуществляется государственное регулирование цен (лекарственные средства). </w:t>
            </w:r>
          </w:p>
          <w:p w:rsidR="006E5ED2" w:rsidRPr="00A90002" w:rsidRDefault="006E5ED2" w:rsidP="000B7AB4">
            <w:pPr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Рост тарифов на сырье, электроэнергию, газ, горюче-смазочные материалы, грузоперевозки, уровень инфляции непосредственно влияют на ценообразование и создают условия для повышения цен на товары.</w:t>
            </w:r>
          </w:p>
          <w:p w:rsidR="006E5ED2" w:rsidRPr="00A90002" w:rsidRDefault="006E5ED2" w:rsidP="000B7AB4">
            <w:pPr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Вместе с тем, сетевыми торговыми компаниями, а также рядом торговых предприятий проводится достаточно гибкая политика ценообразования, которая предусматривает присутствие в ассортименте товаров первой необходимости с минимальной торговой наценкой, предоставление скидок льготным категориям граждан, проведение акций по продаже товаров со скидками.</w:t>
            </w:r>
          </w:p>
          <w:p w:rsidR="006E5ED2" w:rsidRPr="00A90002" w:rsidRDefault="006E5ED2" w:rsidP="000B7AB4">
            <w:pPr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  <w:bdr w:val="none" w:sz="0" w:space="0" w:color="auto" w:frame="1"/>
              </w:rPr>
              <w:t>Кроме того, на территории Тульской области действует единая дисконтная карта «Забота». Карта выдается, в том числе, пенсионерам и предоставляет право на получение на предприятиях торговли и услуг, участвующих в данной программе, скидки в размере от 3 до 25%. По вопросам, связанным с действием карты «Забота», следует обращаться по телефону (4872)71-66-85.</w:t>
            </w:r>
          </w:p>
          <w:p w:rsidR="006E5ED2" w:rsidRPr="00A90002" w:rsidRDefault="006E5ED2" w:rsidP="000B7AB4">
            <w:pPr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На лекарственные средства, согласно действующему законодательству, государственное </w:t>
            </w:r>
            <w:r w:rsidRPr="00A90002">
              <w:rPr>
                <w:rFonts w:cs="Times New Roman"/>
                <w:sz w:val="24"/>
                <w:szCs w:val="24"/>
              </w:rPr>
              <w:lastRenderedPageBreak/>
              <w:t>регулирование цен осуществляется только на препараты, включенные в перечень жизненно необходимых и важнейших лекарственных препаратов, перечень которых ежегодно утверждается Правительством Российской Федерации.</w:t>
            </w:r>
          </w:p>
          <w:p w:rsidR="006E5ED2" w:rsidRPr="00A90002" w:rsidRDefault="006E5ED2" w:rsidP="000B7AB4">
            <w:pPr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Государственное регулирование предельных отпускных цен на жизненно необходимые и важнейшие лекарственные препараты осуществляется для предприятий-изготовителей путем их государственной регистрации в Министерстве здравоохранения Российской Федерации, а органы исполнительной власти субъектов Российской Федерации устанавливают предельные оптовые и предельные розничные надбавки к фактическим ценам производителей.</w:t>
            </w:r>
          </w:p>
          <w:p w:rsidR="006E5ED2" w:rsidRPr="00A90002" w:rsidRDefault="006E5ED2" w:rsidP="000B7AB4">
            <w:pPr>
              <w:tabs>
                <w:tab w:val="left" w:pos="540"/>
                <w:tab w:val="left" w:pos="709"/>
              </w:tabs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>На территории Тульской области действуют предельные оптовые и розничные надбавки на жизненно необходимые и важнейшие лекарственные препараты, утвержденные постановлением администрации Тульской области от 26.02.2010 № 179 «Об утверждении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препаратов».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Уровень надбавок в зависимости от стоимости лекарственных средств составляет:</w:t>
            </w:r>
          </w:p>
          <w:p w:rsidR="006E5ED2" w:rsidRPr="00A90002" w:rsidRDefault="006E5ED2" w:rsidP="000B7AB4">
            <w:pPr>
              <w:tabs>
                <w:tab w:val="left" w:pos="540"/>
              </w:tabs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предельные оптовые - от 10 до 18%;</w:t>
            </w:r>
          </w:p>
          <w:p w:rsidR="006E5ED2" w:rsidRPr="00A90002" w:rsidRDefault="006E5ED2" w:rsidP="000B7AB4">
            <w:pPr>
              <w:tabs>
                <w:tab w:val="left" w:pos="540"/>
              </w:tabs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предельные розничные - от 15 до 28%.</w:t>
            </w:r>
          </w:p>
          <w:p w:rsidR="006E5ED2" w:rsidRPr="00A90002" w:rsidRDefault="006E5ED2" w:rsidP="000B7AB4">
            <w:pPr>
              <w:tabs>
                <w:tab w:val="left" w:pos="540"/>
              </w:tabs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Оптовые предприятия и организации аптечной сети могут применять надбавки ниже утвержденного предельного уровня.</w:t>
            </w:r>
          </w:p>
          <w:p w:rsidR="006E5ED2" w:rsidRPr="00A90002" w:rsidRDefault="006E5ED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На препараты, не включенные в перечень жизненно необходимых и важнейших лекарственных препаратов, цены государственному регулированию не подлежат и устанавливаются изготовителями и предприятиями аптечной сети самостоятельно с учетом спроса и предложения.</w:t>
            </w:r>
          </w:p>
        </w:tc>
      </w:tr>
      <w:tr w:rsidR="006E5ED2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D2" w:rsidRPr="00A90002" w:rsidRDefault="006E5ED2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D2" w:rsidRPr="00A90002" w:rsidRDefault="006E5ED2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 xml:space="preserve">Вопрос о порядке выдачи (продления, переоформления) лицензии на розничную продажу алкогольной продукции и розничной продажи алкогольной продукции при оказании </w:t>
            </w:r>
            <w:r w:rsidRPr="00A90002">
              <w:rPr>
                <w:rFonts w:cs="Times New Roman"/>
                <w:b/>
                <w:sz w:val="24"/>
                <w:szCs w:val="24"/>
              </w:rPr>
              <w:lastRenderedPageBreak/>
              <w:t>услуг общественного питания: о способах подачи заявления, о наборах документов, о сроках рассмотрения заявлений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D2" w:rsidRPr="00A90002" w:rsidRDefault="006E5ED2" w:rsidP="000B7AB4">
            <w:pPr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lastRenderedPageBreak/>
              <w:t xml:space="preserve">Порядок подачи и рассмотрения заявлений о выдаче (продлении, переоформлении) лицензий на указанные виды деятельности осуществляется в соответствии со ст. 19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Подать заявление можно двумя </w:t>
            </w:r>
            <w:r w:rsidRPr="00A90002">
              <w:rPr>
                <w:rFonts w:cs="Times New Roman"/>
                <w:sz w:val="24"/>
                <w:szCs w:val="24"/>
              </w:rPr>
              <w:lastRenderedPageBreak/>
              <w:t xml:space="preserve">способами: </w:t>
            </w:r>
            <w:proofErr w:type="gramEnd"/>
          </w:p>
          <w:p w:rsidR="006E5ED2" w:rsidRPr="00A90002" w:rsidRDefault="006E5ED2" w:rsidP="000B7AB4">
            <w:pPr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при личном обращении в комитет Тульской области по предпринимательству и потребительскому рынку;</w:t>
            </w:r>
          </w:p>
          <w:p w:rsidR="006E5ED2" w:rsidRPr="00A90002" w:rsidRDefault="006E5ED2" w:rsidP="000B7AB4">
            <w:pPr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- посредством РСЭП ТО через портал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Госуслуги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 71.</w:t>
            </w:r>
          </w:p>
          <w:p w:rsidR="006E5ED2" w:rsidRPr="00A90002" w:rsidRDefault="006E5ED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Заявление подается после оплаты государственной пошлины. Срок рассмотрения заявления 30 календарных дней с обязательным выездом на объект розничной продажи алкогольной продукции. Результатом рассмотрения заявления может стать решение о выдаче (продлении, переоформлении) лицензии, либо об отказе в выдаче (продлении, переоформлении) лицензии при выявлении несоответствия лицензиата (соискателя) лицензионным требованиям. Перечень документов для подачи заявлений, а также реквизиты для оплаты госпошлины, форма доверенности, формы заявлений, наиболее часто встречающиеся основания для отказа в выдаче (продлении, переоформлении) лицензии доступны на сайте комитета Тульской области по предпринимательству и потребительскому рынку по ссылке </w:t>
            </w:r>
            <w:hyperlink r:id="rId5" w:history="1"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https://business.tularegion.ru/activities/litsenzirovanie-roznichnoy-prodazhi-alkogolnoy-produktsii/</w:t>
              </w:r>
            </w:hyperlink>
            <w:r w:rsidRPr="00A90002">
              <w:rPr>
                <w:rFonts w:cs="Times New Roman"/>
                <w:sz w:val="24"/>
                <w:szCs w:val="24"/>
              </w:rPr>
              <w:t xml:space="preserve"> . Дополнительную информацию. Можно получить по телефону 24-52-26</w:t>
            </w:r>
          </w:p>
        </w:tc>
      </w:tr>
    </w:tbl>
    <w:p w:rsidR="00761980" w:rsidRDefault="00761980">
      <w:bookmarkStart w:id="0" w:name="_GoBack"/>
      <w:bookmarkEnd w:id="0"/>
    </w:p>
    <w:sectPr w:rsidR="00761980" w:rsidSect="006E5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D2"/>
    <w:rsid w:val="006E5ED2"/>
    <w:rsid w:val="0076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E5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E5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iness.tularegion.ru/activities/litsenzirovanie-roznichnoy-prodazhi-alkogolnoy-produkt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2019-07-19T12:13:00Z</dcterms:created>
  <dcterms:modified xsi:type="dcterms:W3CDTF">2019-07-19T12:13:00Z</dcterms:modified>
</cp:coreProperties>
</file>