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</w:t>
            </w:r>
            <w:r w:rsidR="004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 октября</w:t>
            </w: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2017 года</w:t>
            </w:r>
          </w:p>
        </w:tc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</w:t>
            </w:r>
          </w:p>
        </w:tc>
      </w:tr>
    </w:tbl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5C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2018-2022 годы</w:t>
      </w:r>
      <w:r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B41F2" w:rsidRPr="003F5C46" w:rsidRDefault="00FB41F2" w:rsidP="00FB41F2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1. У</w:t>
      </w:r>
      <w:r>
        <w:rPr>
          <w:rFonts w:ascii="Arial" w:eastAsia="Times New Roman" w:hAnsi="Arial" w:cs="Arial"/>
          <w:sz w:val="24"/>
          <w:szCs w:val="24"/>
          <w:lang w:eastAsia="ru-RU"/>
        </w:rPr>
        <w:t>твердить муниципальную программу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 на 2018 -2022 годы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2.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1B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471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B0101" w:rsidRDefault="008B0101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A31959" w:rsidRDefault="00FB41F2" w:rsidP="00FB41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19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B41F2" w:rsidRPr="00A31959" w:rsidRDefault="00FB41F2" w:rsidP="00FB41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195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B41F2" w:rsidRPr="00A31959" w:rsidRDefault="00FB41F2" w:rsidP="00FB41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195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A31959" w:rsidRDefault="00FB41F2" w:rsidP="00FB41F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31959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31959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FB41F2" w:rsidRPr="00A31959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30.10.2017 г. №188</w:t>
      </w:r>
      <w:r w:rsidR="00FB41F2" w:rsidRPr="00A319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B41F2" w:rsidRPr="00A31959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2018-2022 годы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 w:rsidR="00447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2018-2022 годы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программы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5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Селиваново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Селиваново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площади.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Селиваново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с. Селиваново не ремонтировались.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Селиваново нет дворовых территорий, которые можно отнести к полностью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благоустроенным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Селиваново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Реализация мероприятий муниципальной программы в 2018 - 2022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Основной целью Программы является повышение уровня благоустройства нуждающихся в благоустройстве территорий общего пользования с. Селиваново, а также дворовых территорий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создание условий для повышения уровня комфортности проживания граждан, комплексность благоустройства дворовых территорий с. Селиваново.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Селиваново.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в </w:t>
      </w:r>
      <w:r w:rsidRPr="003F5C46">
        <w:rPr>
          <w:rFonts w:ascii="Arial" w:hAnsi="Arial" w:cs="Arial"/>
          <w:sz w:val="24"/>
          <w:szCs w:val="24"/>
          <w:u w:val="single"/>
          <w:lang w:eastAsia="ru-RU"/>
        </w:rPr>
        <w:t xml:space="preserve">приложении   </w:t>
      </w:r>
      <w:r w:rsidRPr="003F5C46">
        <w:rPr>
          <w:rFonts w:ascii="Arial" w:hAnsi="Arial" w:cs="Arial"/>
          <w:sz w:val="24"/>
          <w:szCs w:val="24"/>
          <w:lang w:eastAsia="ru-RU"/>
        </w:rPr>
        <w:t>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Pr="003F5C46">
        <w:rPr>
          <w:rFonts w:ascii="Arial" w:hAnsi="Arial" w:cs="Arial"/>
          <w:sz w:val="24"/>
          <w:szCs w:val="24"/>
          <w:u w:val="single"/>
          <w:lang w:eastAsia="ru-RU"/>
        </w:rPr>
        <w:t>приложении</w:t>
      </w:r>
      <w:proofErr w:type="gramStart"/>
      <w:r w:rsidRPr="003F5C46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Раздел 3. Особенности формирования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3.1. Объем средств муниципального бюджета (с учетом предоставленной субсидии), направляемых на финансирование меропри</w:t>
      </w:r>
      <w:r>
        <w:rPr>
          <w:rFonts w:ascii="Arial" w:hAnsi="Arial" w:cs="Arial"/>
          <w:sz w:val="24"/>
          <w:szCs w:val="24"/>
          <w:lang w:eastAsia="ru-RU"/>
        </w:rPr>
        <w:t>ятий муниципальной программы – 5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00 рублей, в том числе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50 тыс. рублей – на благоустройство дворовых территорий,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>50 тыс. рублей – на благоустройство общественных территорий.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дств с ф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1) проводится инвентаризация уровня благоустройства территории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3F5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</w:t>
      </w:r>
      <w:r w:rsidRPr="003F5C46">
        <w:rPr>
          <w:rFonts w:ascii="Arial" w:hAnsi="Arial" w:cs="Arial"/>
          <w:sz w:val="24"/>
          <w:szCs w:val="24"/>
        </w:rPr>
        <w:lastRenderedPageBreak/>
        <w:t xml:space="preserve">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3F5C46">
        <w:rPr>
          <w:rFonts w:ascii="Arial" w:hAnsi="Arial" w:cs="Arial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Pr="003F5C46">
        <w:rPr>
          <w:rFonts w:ascii="Arial" w:hAnsi="Arial" w:cs="Arial"/>
          <w:sz w:val="24"/>
          <w:szCs w:val="24"/>
          <w:u w:val="single"/>
        </w:rPr>
        <w:t>приложении</w:t>
      </w:r>
      <w:proofErr w:type="gramStart"/>
      <w:r w:rsidRPr="003F5C46">
        <w:rPr>
          <w:rFonts w:ascii="Arial" w:hAnsi="Arial" w:cs="Arial"/>
          <w:sz w:val="24"/>
          <w:szCs w:val="24"/>
          <w:u w:val="single"/>
        </w:rPr>
        <w:t xml:space="preserve"> </w:t>
      </w:r>
      <w:r w:rsidRPr="003F5C46">
        <w:rPr>
          <w:rFonts w:ascii="Arial" w:hAnsi="Arial" w:cs="Arial"/>
          <w:sz w:val="24"/>
          <w:szCs w:val="24"/>
        </w:rPr>
        <w:t>.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асфальтобетонных покрытий и покрытий из тротуарных плит;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</w:t>
      </w:r>
      <w:r w:rsidRPr="003F5C46">
        <w:rPr>
          <w:rFonts w:ascii="Arial" w:hAnsi="Arial" w:cs="Arial"/>
          <w:sz w:val="24"/>
          <w:szCs w:val="24"/>
        </w:rPr>
        <w:lastRenderedPageBreak/>
        <w:t>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</w:t>
      </w:r>
      <w:r w:rsidRPr="003F5C46">
        <w:rPr>
          <w:rFonts w:ascii="Arial" w:hAnsi="Arial" w:cs="Arial"/>
          <w:sz w:val="24"/>
          <w:szCs w:val="24"/>
        </w:rPr>
        <w:lastRenderedPageBreak/>
        <w:t>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1BB" w:rsidRPr="003F5C46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lastRenderedPageBreak/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FB41F2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0" w:name="__DdeLink__1035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комплектующими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(со стоимостью материала)</w:t>
            </w:r>
          </w:p>
          <w:p w:rsidR="004471BB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4471BB" w:rsidRPr="003F5C46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lastRenderedPageBreak/>
              <w:t>Работы, входящие в дополнительный перечень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3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Создание 1 м живой однорядной изгороди путем посадки саженцев кустарников с оголенной корневой системой (заготовка саженцев,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FB41F2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FB41F2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hi-IN" w:bidi="hi-IN"/>
        </w:rPr>
      </w:pP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**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с. Селиваново, на которых планируется благоустройство в 2018</w:t>
      </w:r>
      <w:r w:rsidR="004471BB">
        <w:rPr>
          <w:rFonts w:ascii="Arial" w:eastAsia="Times New Roman" w:hAnsi="Arial" w:cs="Arial"/>
          <w:bCs/>
          <w:sz w:val="24"/>
          <w:szCs w:val="24"/>
          <w:lang w:eastAsia="ru-RU"/>
        </w:rPr>
        <w:t>-2022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7" w:anchor="Par29" w:history="1">
        <w:proofErr w:type="gramStart"/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proofErr w:type="gram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 w:rsidR="004471BB">
        <w:rPr>
          <w:rFonts w:ascii="Arial" w:eastAsia="Times New Roman" w:hAnsi="Arial" w:cs="Arial"/>
          <w:bCs/>
          <w:sz w:val="24"/>
          <w:szCs w:val="24"/>
          <w:lang w:eastAsia="ru-RU"/>
        </w:rPr>
        <w:t>-2022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 w:rsidR="004471BB">
        <w:rPr>
          <w:rFonts w:ascii="Arial" w:eastAsia="Times New Roman" w:hAnsi="Arial" w:cs="Arial"/>
          <w:bCs/>
          <w:sz w:val="24"/>
          <w:szCs w:val="24"/>
          <w:lang w:eastAsia="ru-RU"/>
        </w:rPr>
        <w:t>-2022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 w:rsidR="004471BB">
        <w:rPr>
          <w:rFonts w:ascii="Arial" w:hAnsi="Arial" w:cs="Arial"/>
          <w:sz w:val="24"/>
          <w:szCs w:val="24"/>
          <w:lang w:eastAsia="ru-RU"/>
        </w:rPr>
        <w:t xml:space="preserve">нируется благоустройство в 2018-2022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3F5C46">
        <w:rPr>
          <w:rFonts w:ascii="Arial" w:hAnsi="Arial" w:cs="Arial"/>
          <w:b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b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3F5C46">
        <w:rPr>
          <w:rFonts w:ascii="Arial" w:hAnsi="Arial" w:cs="Arial"/>
          <w:sz w:val="24"/>
          <w:szCs w:val="24"/>
        </w:rPr>
        <w:t>из</w:t>
      </w:r>
      <w:proofErr w:type="gramEnd"/>
      <w:r w:rsidRPr="003F5C46">
        <w:rPr>
          <w:rFonts w:ascii="Arial" w:hAnsi="Arial" w:cs="Arial"/>
          <w:sz w:val="24"/>
          <w:szCs w:val="24"/>
        </w:rPr>
        <w:t>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При разработке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>
        <w:rPr>
          <w:rFonts w:ascii="Arial" w:hAnsi="Arial" w:cs="Arial"/>
          <w:sz w:val="24"/>
          <w:szCs w:val="24"/>
        </w:rPr>
        <w:t>ципальной программы на 2018-2022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</w:t>
      </w:r>
      <w:r w:rsidRPr="003F5C46">
        <w:rPr>
          <w:rFonts w:ascii="Arial" w:hAnsi="Arial" w:cs="Arial"/>
          <w:sz w:val="24"/>
          <w:szCs w:val="24"/>
        </w:rPr>
        <w:lastRenderedPageBreak/>
        <w:t>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Адресный перечень территорий с. Селиваново, на которых планиру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>ется благоустройство в 2018-2022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3.6.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3F5C46">
        <w:rPr>
          <w:rFonts w:ascii="Arial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- сформирует инструменты общественного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с. Селиваново Щекинского района.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FB41F2" w:rsidRPr="003F5C46" w:rsidRDefault="00FB41F2" w:rsidP="00FB41F2">
      <w:pPr>
        <w:spacing w:after="0" w:line="240" w:lineRule="auto"/>
        <w:ind w:left="-108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>http: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spacing w:after="0" w:line="322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4.1.1.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4.1.4.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4.1.5. Решение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территорий принимается на общем собрании собственников помещений многоквартирного дома, которое проводится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требованиями статей 44 - 48 Жилищного кодекса Российской Федерации.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4.2. О формах финансового участия и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4.2.2.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4.2.5.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в соответствии с бюджетным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4.2.11.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FB41F2" w:rsidRPr="003F5C46" w:rsidRDefault="00FB41F2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с. Селиваново Щекинского  района, в том числе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территорий общего пользования с. Селиваново Щекинского района.</w:t>
      </w:r>
    </w:p>
    <w:p w:rsidR="00FB41F2" w:rsidRPr="003F5C46" w:rsidRDefault="00FB41F2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 муниципальной программе      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ципальной программы на 2018-2022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89"/>
        <w:gridCol w:w="1507"/>
        <w:gridCol w:w="1566"/>
        <w:gridCol w:w="750"/>
        <w:gridCol w:w="750"/>
        <w:gridCol w:w="750"/>
        <w:gridCol w:w="750"/>
      </w:tblGrid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6745E3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6745E3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6745E3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с. Селиваново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общего пользования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Тыс. м.2.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Default="004471BB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Pr="003F5C46" w:rsidRDefault="004471BB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3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lastRenderedPageBreak/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41F2" w:rsidRPr="00AC6321" w:rsidTr="004471BB">
        <w:trPr>
          <w:trHeight w:val="3534"/>
        </w:trPr>
        <w:tc>
          <w:tcPr>
            <w:tcW w:w="9464" w:type="dxa"/>
            <w:hideMark/>
          </w:tcPr>
          <w:p w:rsidR="00FB41F2" w:rsidRPr="003F5C46" w:rsidRDefault="00FB41F2" w:rsidP="004471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038600"/>
            <wp:effectExtent l="0" t="0" r="9525" b="0"/>
            <wp:docPr id="1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</w:t>
      </w:r>
      <w:proofErr w:type="gramStart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FB41F2" w:rsidRPr="00AC6321" w:rsidTr="004471BB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с. Селиваново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</w:t>
            </w:r>
            <w:r w:rsidR="008B01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bookmarkStart w:id="2" w:name="_GoBack"/>
            <w:bookmarkEnd w:id="2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2.       ул. Ломоносова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2а      ул. Ломоносова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16      ул. Советская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д. </w:t>
            </w:r>
            <w:r w:rsidR="008B01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      ул. Стадионная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 2     ул. Садовая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 4     ул. Садовая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Общественные территории 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FB41F2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FB41F2" w:rsidRPr="003F5C46" w:rsidRDefault="00FB41F2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13"/>
        <w:gridCol w:w="839"/>
        <w:gridCol w:w="977"/>
        <w:gridCol w:w="976"/>
        <w:gridCol w:w="2076"/>
        <w:gridCol w:w="1541"/>
        <w:gridCol w:w="2615"/>
      </w:tblGrid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благоустройство дворовых территорий  на территории муниципального образования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500</w:t>
            </w:r>
            <w:r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50</w:t>
            </w:r>
            <w:r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500</w:t>
            </w:r>
            <w:r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50</w:t>
            </w:r>
            <w:r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11"/>
        <w:gridCol w:w="3371"/>
        <w:gridCol w:w="2552"/>
        <w:gridCol w:w="1134"/>
        <w:gridCol w:w="993"/>
        <w:gridCol w:w="992"/>
        <w:gridCol w:w="992"/>
        <w:gridCol w:w="992"/>
        <w:gridCol w:w="993"/>
      </w:tblGrid>
      <w:tr w:rsidR="00FB41F2" w:rsidRPr="00AC6321" w:rsidTr="004471BB">
        <w:trPr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Муниципальнаяпрограмма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FB41F2" w:rsidRPr="00AC6321" w:rsidTr="004471BB">
        <w:trPr>
          <w:jc w:val="center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913"/>
        <w:gridCol w:w="1520"/>
        <w:gridCol w:w="1582"/>
        <w:gridCol w:w="1583"/>
        <w:gridCol w:w="1583"/>
        <w:gridCol w:w="1583"/>
        <w:gridCol w:w="1583"/>
        <w:gridCol w:w="1583"/>
        <w:gridCol w:w="1583"/>
      </w:tblGrid>
      <w:tr w:rsidR="00FB41F2" w:rsidRPr="00AC6321" w:rsidTr="004471BB">
        <w:trPr>
          <w:trHeight w:val="360"/>
          <w:jc w:val="center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B41F2" w:rsidRPr="00AC6321" w:rsidTr="004471BB">
        <w:trPr>
          <w:trHeight w:val="960"/>
          <w:jc w:val="center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1 Обеспечение надлежащего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в р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8929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93"/>
        <w:gridCol w:w="1134"/>
        <w:gridCol w:w="1135"/>
        <w:gridCol w:w="994"/>
        <w:gridCol w:w="993"/>
        <w:gridCol w:w="993"/>
        <w:gridCol w:w="993"/>
        <w:gridCol w:w="994"/>
      </w:tblGrid>
      <w:tr w:rsidR="00FB41F2" w:rsidRPr="00AC6321" w:rsidTr="004471BB">
        <w:trPr>
          <w:trHeight w:val="360"/>
          <w:jc w:val="center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FB41F2" w:rsidRPr="00AC6321" w:rsidTr="004471BB">
        <w:trPr>
          <w:trHeight w:val="360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41F2" w:rsidRPr="00A3195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A3195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B41F2" w:rsidRPr="00AC6321" w:rsidTr="004471BB">
        <w:trPr>
          <w:trHeight w:val="240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41F2" w:rsidRPr="00274C09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200" w:line="276" w:lineRule="auto"/>
      </w:pPr>
    </w:p>
    <w:p w:rsidR="00FB41F2" w:rsidRDefault="00FB41F2" w:rsidP="00FB41F2"/>
    <w:p w:rsidR="00B25B82" w:rsidRDefault="00B25B82"/>
    <w:sectPr w:rsidR="00B25B82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4471BB"/>
    <w:rsid w:val="008B0101"/>
    <w:rsid w:val="009E3A3F"/>
    <w:rsid w:val="00B13AD0"/>
    <w:rsid w:val="00B25B82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..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0EA3-D13D-4E1F-A6E9-5783D8A5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3</cp:revision>
  <cp:lastPrinted>2017-10-31T08:05:00Z</cp:lastPrinted>
  <dcterms:created xsi:type="dcterms:W3CDTF">2017-10-31T06:48:00Z</dcterms:created>
  <dcterms:modified xsi:type="dcterms:W3CDTF">2017-10-31T08:11:00Z</dcterms:modified>
</cp:coreProperties>
</file>