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en-US" w:eastAsia="ru-RU" w:bidi="ar-SA"/>
        </w:rPr>
        <w:t>2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en-US" w:eastAsia="ru-RU" w:bidi="ar-SA"/>
        </w:rPr>
        <w:t>8</w:t>
      </w:r>
      <w:r>
        <w:rPr>
          <w:rFonts w:ascii="PT Astra Serif" w:hAnsi="PT Astra Serif"/>
          <w:b/>
          <w:lang w:val="ru-RU"/>
        </w:rPr>
        <w:t>.05.2023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3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5"/>
        <w:gridCol w:w="1590"/>
        <w:gridCol w:w="1530"/>
        <w:gridCol w:w="5265"/>
        <w:gridCol w:w="1875"/>
        <w:gridCol w:w="1307"/>
        <w:gridCol w:w="1857"/>
      </w:tblGrid>
      <w:tr>
        <w:trPr>
          <w:trHeight w:val="1249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Дата проведения обработки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близлежащих  населенных пунктов,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>полей (или кадастровые номера)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Контактное лицо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647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 опасности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1</w:t>
            </w:r>
            <w:r>
              <w:rPr>
                <w:lang w:val="en-US"/>
              </w:rPr>
              <w:t>.0</w:t>
            </w:r>
            <w:r>
              <w:rPr>
                <w:lang w:val="en-US"/>
              </w:rPr>
              <w:t>6</w:t>
            </w:r>
            <w:r>
              <w:rPr>
                <w:lang w:val="en-US"/>
              </w:rPr>
              <w:t>.2024</w:t>
            </w:r>
            <w:r>
              <w:rPr>
                <w:lang w:val="ru-RU"/>
              </w:rPr>
              <w:t xml:space="preserve"> -    </w:t>
            </w:r>
            <w:r>
              <w:rPr>
                <w:lang w:val="ru-RU"/>
              </w:rPr>
              <w:t>3</w:t>
            </w:r>
            <w:r>
              <w:rPr>
                <w:lang w:val="en-US"/>
              </w:rPr>
              <w:t>.0</w:t>
            </w:r>
            <w:r>
              <w:rPr>
                <w:lang w:val="en-US"/>
              </w:rPr>
              <w:t>6</w:t>
            </w:r>
            <w:r>
              <w:rPr>
                <w:lang w:val="en-US"/>
              </w:rPr>
              <w:t>.2024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ночь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п.\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hyperlink r:id="rId2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em w:val="none"/>
                  <w:lang w:val="ru-RU" w:eastAsia="ru-RU" w:bidi="ar-SA"/>
                </w:rPr>
                <w:t>2,4-</w:t>
              </w:r>
            </w:hyperlink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Д (2-этилгексиловый эфир)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  <w:t>8-910-150-05-35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3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lang w:val="ru-RU" w:eastAsia="ru-RU" w:bidi="ar-SA"/>
                </w:rPr>
                <w:t>Флорасулам</w:t>
              </w:r>
            </w:hyperlink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4">
              <w:r>
                <w:rPr>
                  <w:rFonts w:eastAsia="Times New Roman" w:cs="Times New Roman"/>
                  <w:b w:val="false"/>
                  <w:bCs w:val="false"/>
                  <w:color w:val="auto"/>
                  <w:kern w:val="0"/>
                  <w:sz w:val="24"/>
                  <w:szCs w:val="24"/>
                  <w:lang w:val="ru-RU" w:eastAsia="ru-RU" w:bidi="ar-SA"/>
                </w:rPr>
                <w:t xml:space="preserve"> </w:t>
              </w:r>
            </w:hyperlink>
            <w:hyperlink r:id="rId5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lang w:val="ru-RU" w:eastAsia="ru-RU" w:bidi="ar-SA"/>
                </w:rPr>
                <w:t>Трибенурон-метил</w:t>
              </w:r>
            </w:hyperlink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Д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ифеноконазол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П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ропиконазол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Л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ямда-цигалотрин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Тиаметоксам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rStyle w:val="Style14"/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Альфа-циперметрин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strike w:val="false"/>
                <w:dstrike w:val="false"/>
                <w:color w:val="auto"/>
                <w:u w:val="none"/>
                <w:effect w:val="none"/>
              </w:rPr>
              <w:t>Имазамокс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strike w:val="false"/>
                <w:dstrike w:val="false"/>
                <w:color w:val="auto"/>
                <w:sz w:val="24"/>
                <w:szCs w:val="24"/>
                <w:u w:val="none"/>
                <w:effect w:val="none"/>
              </w:rPr>
              <w:t>Клоквинтосет-мексил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Феноксапроп-П-этил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  <w:t>Хизалофоп-П-этил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esticidy.ru/active_substance/ethylhexyl" TargetMode="External"/><Relationship Id="rId3" Type="http://schemas.openxmlformats.org/officeDocument/2006/relationships/hyperlink" Target="https://www.pesticidy.ru/active_substance/florasulam" TargetMode="External"/><Relationship Id="rId4" Type="http://schemas.openxmlformats.org/officeDocument/2006/relationships/hyperlink" Target="https://www.pesticidy.ru/active_substance/florasulam" TargetMode="External"/><Relationship Id="rId5" Type="http://schemas.openxmlformats.org/officeDocument/2006/relationships/hyperlink" Target="https://www.pesticidy.ru/active_substance/tribenuron-methyl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Application>LibreOffice/7.0.4.2$Windows_X86_64 LibreOffice_project/dcf040e67528d9187c66b2379df5ea4407429775</Application>
  <AppVersion>15.0000</AppVersion>
  <Pages>3</Pages>
  <Words>479</Words>
  <Characters>4553</Characters>
  <CharactersWithSpaces>5025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2024-05-28T09:38:38Z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