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EC1597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EC1597" w:rsidRPr="00A90002" w:rsidRDefault="00EC1597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EC1597" w:rsidRPr="00A90002" w:rsidRDefault="00EC1597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Транспорт/дорожное хозяйство</w:t>
            </w:r>
          </w:p>
        </w:tc>
      </w:tr>
      <w:tr w:rsidR="00EC1597" w:rsidRPr="00A90002" w:rsidTr="000B7AB4">
        <w:trPr>
          <w:trHeight w:val="112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Можно изменить/установить межмуниципальные маршруты регулярных перевозок в границах Тульской области (организация заезда, внесение в схему движения маршрута нового остановочного пункта и т.п.)?</w:t>
            </w:r>
          </w:p>
          <w:p w:rsidR="00EC1597" w:rsidRPr="00A90002" w:rsidRDefault="00EC1597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autoSpaceDE w:val="0"/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Постановлением правительства Тульской области от 05.04.2016 № 136 утвержден Порядок установления, изменения, отмены межмуниципальных маршрутов регулярных перевозок в границах Тульской области,  в соответствии с которым  маршруты регулярных перевозок устанавливаются, изменяются, отменяются по предложениям органов исполнительной власти Тульской области, органов местного самоуправления Тульской области, а также транспортных компаний, имеющих намерение осуществлять регулярные перевозки или осуществляющих регулярные перевозки по данному маршруту.</w:t>
            </w:r>
            <w:proofErr w:type="gramEnd"/>
          </w:p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связи с этим, рекомендуем направлять свои предложения по изменению/установлению межмуниципальных маршрутов регулярных перевозок в администрацию муниципального образования по месту жительства для дальнейшей подготовки Администрацией в адрес Министерства заявки на открытие маршрута регулярных перевозок</w:t>
            </w:r>
          </w:p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1597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Нарушение расписания движения транспорта</w:t>
            </w:r>
          </w:p>
          <w:p w:rsidR="00EC1597" w:rsidRPr="00A90002" w:rsidRDefault="00EC1597" w:rsidP="000B7AB4">
            <w:pPr>
              <w:autoSpaceDE w:val="0"/>
              <w:autoSpaceDN w:val="0"/>
              <w:spacing w:after="0"/>
              <w:ind w:firstLine="53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По вопросу нарушения расписания рекомендуем обратиться в Управление государственного автодорожного надзора по Тульской области (300002, г. Тула, ул. Октябрьская, д.44, тел:+7(4872)47-22-01) для применения мер к перевозчику.</w:t>
            </w:r>
          </w:p>
          <w:p w:rsidR="00EC1597" w:rsidRPr="00A90002" w:rsidRDefault="00EC1597" w:rsidP="000B7AB4">
            <w:pPr>
              <w:autoSpaceDE w:val="0"/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C1597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Какие требования есть к перевозке детей, следующих вместе с пассажиром?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В соответствии со ст. 21 Федерального закона от 8 ноября 2007 года № 259-ФЗ «Устав автомобильного транспорта и городского наземного электрического транспорта» перевозки детей, следующих вместе с пассажиром, осуществляются в следующем порядке.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1. При проезде в транспортном средстве, осуществляющем регулярные перевозки пассажиров и багажа, пассажир имеет право: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1) перевозить с собой бесплатно в городском и пригородном сообщении детей в возрасте не старше семи лет без предоставления отдельных мест для сидения, за исключением случаев, предусмотренных частью 2 настоящей статьи;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2) перевозить с собой бесплатно в междугородном сообщении одного ребенка в возрасте не старше пяти лет без предоставления отдельного места для сидения, за исключением случаев, </w:t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предусмотренных частью 2 настоящей статьи.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В случаях, если в установленном порядке запрещена перевозка в транспортных средствах детей без предоставления им отдельных мест для сидения, пассажир имеет право перевезти с собой двух детей в возрасте не старше двенадцати лет с предоставлением им отдельных мест для сидения за плату, размер которой не может составлять более чем пятьдесят процентов провозной платы.</w:t>
            </w:r>
            <w:r w:rsidRPr="00A90002">
              <w:rPr>
                <w:rFonts w:cs="Times New Roman"/>
                <w:sz w:val="24"/>
                <w:szCs w:val="24"/>
              </w:rPr>
              <w:br/>
            </w:r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3.</w:t>
            </w:r>
            <w:proofErr w:type="gram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Пассажир обязан иметь при себе документ, который подтверждает возраст ребенка, перевозимого с предоставлением преимуществ по провозной плате, указанных в частях 1 и 2 настоящей статьи, и который в обязательном порядке предъявляется по первому требованию лиц, осуществляющих </w:t>
            </w:r>
            <w:proofErr w:type="gramStart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A900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оплатой проезда.</w:t>
            </w:r>
          </w:p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C1597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 xml:space="preserve">Должно ли быть предупреждение о ведении </w:t>
            </w:r>
            <w:proofErr w:type="spellStart"/>
            <w:r w:rsidRPr="00A90002">
              <w:rPr>
                <w:rFonts w:cs="Times New Roman"/>
                <w:b/>
                <w:bCs/>
                <w:sz w:val="24"/>
                <w:szCs w:val="24"/>
              </w:rPr>
              <w:t>фотофиксации</w:t>
            </w:r>
            <w:proofErr w:type="spellEnd"/>
            <w:r w:rsidRPr="00A90002">
              <w:rPr>
                <w:rFonts w:cs="Times New Roman"/>
                <w:b/>
                <w:bCs/>
                <w:sz w:val="24"/>
                <w:szCs w:val="24"/>
              </w:rPr>
              <w:t xml:space="preserve"> в месте установки Передвижного комплекса?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На основании п. 5.9.27 ГОСТ 52289-2004 табличка 8.23 «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Фотовидеофиксация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» применяется для информирования о возможной фиксации нарушений ПДД стационарными (работающими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видеозаписи, размещенными на конструкциях, укрепленных на неподвижном основании, либо внутри указанных конструкций) автоматическими средствами на данном участке дороги (территории).</w:t>
            </w:r>
            <w:proofErr w:type="gramEnd"/>
          </w:p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Таким образом, при использовании Передвижных комплексов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фотофиксации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предупреждающие знаки не применяются.</w:t>
            </w:r>
          </w:p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597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90002">
              <w:rPr>
                <w:rFonts w:cs="Times New Roman"/>
                <w:b/>
                <w:bCs/>
                <w:sz w:val="24"/>
                <w:szCs w:val="24"/>
              </w:rPr>
              <w:t>Льготы, предоставляемые населению, в том числе отдельным категориям граждан во исполнение постановления администрации Тульской области от 15.02.2006 № 83 «О введении единого месячного льготного проездного билета для отдельных категорий жителей Тульской области» (с последующими изменениями)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Льготы обучающимся в государственных образовательных организациях, находящихся в ведении области, и муниципальных общеобразовательных организациях по образовательным программам среднего общего образования, профессиональных образовательных организациях, образовательных организациях высшего образования по образовательным программам среднего профессионального образования и по образовательным программам высшего образования -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, или специалиста, или магистратуры (очной формы обучения) установлены Постановлением правительства Тульской области от 22.12.2016 № 608. </w:t>
            </w:r>
            <w:proofErr w:type="gramEnd"/>
          </w:p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Льготы на проезд железнодорожным транспортом общего пользования в пригородном сообщении по территории Тульской области гражданам, достигшим возраста 75 лет,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проживающим на территории Тульской области, установлены Постановлением правительства Тульской области от 25.02.2019 № 68.</w:t>
            </w:r>
          </w:p>
          <w:p w:rsidR="00EC1597" w:rsidRPr="00A90002" w:rsidRDefault="00EC1597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61980" w:rsidRDefault="00761980">
      <w:bookmarkStart w:id="0" w:name="_GoBack"/>
      <w:bookmarkEnd w:id="0"/>
    </w:p>
    <w:sectPr w:rsidR="00761980" w:rsidSect="00EC1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97"/>
    <w:rsid w:val="00761980"/>
    <w:rsid w:val="00E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2019-07-19T12:03:00Z</dcterms:created>
  <dcterms:modified xsi:type="dcterms:W3CDTF">2019-07-19T12:04:00Z</dcterms:modified>
</cp:coreProperties>
</file>